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4E570" w14:textId="77777777" w:rsidR="00CE3A72" w:rsidRPr="00760C26" w:rsidRDefault="00760C26" w:rsidP="00760C26">
      <w:pPr>
        <w:spacing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760C26">
        <w:rPr>
          <w:rFonts w:asciiTheme="minorHAnsi" w:hAnsiTheme="minorHAnsi" w:cstheme="minorHAnsi"/>
          <w:b/>
          <w:bCs/>
          <w:sz w:val="28"/>
          <w:szCs w:val="28"/>
        </w:rPr>
        <w:t>Ablauf Phönix</w:t>
      </w:r>
    </w:p>
    <w:p w14:paraId="2852BC00" w14:textId="77777777" w:rsidR="00CE3A72" w:rsidRPr="00760C26" w:rsidRDefault="00CE3A72" w:rsidP="00760C26">
      <w:pPr>
        <w:spacing w:line="360" w:lineRule="auto"/>
        <w:rPr>
          <w:rFonts w:asciiTheme="minorHAnsi" w:hAnsiTheme="minorHAnsi" w:cstheme="minorHAnsi"/>
        </w:rPr>
      </w:pPr>
    </w:p>
    <w:p w14:paraId="09031C54" w14:textId="77777777" w:rsidR="00CE3A72" w:rsidRPr="00760C26" w:rsidRDefault="00760C26" w:rsidP="00760C26">
      <w:pPr>
        <w:spacing w:line="360" w:lineRule="auto"/>
        <w:rPr>
          <w:rFonts w:asciiTheme="minorHAnsi" w:hAnsiTheme="minorHAnsi" w:cstheme="minorHAnsi"/>
        </w:rPr>
      </w:pPr>
      <w:r w:rsidRPr="00760C26">
        <w:rPr>
          <w:rFonts w:asciiTheme="minorHAnsi" w:hAnsiTheme="minorHAnsi" w:cstheme="minorHAnsi"/>
        </w:rPr>
        <w:t xml:space="preserve">PHÖNIX </w:t>
      </w:r>
      <w:proofErr w:type="spellStart"/>
      <w:r w:rsidRPr="00760C26">
        <w:rPr>
          <w:rFonts w:asciiTheme="minorHAnsi" w:hAnsiTheme="minorHAnsi" w:cstheme="minorHAnsi"/>
        </w:rPr>
        <w:t>Silybum</w:t>
      </w:r>
      <w:proofErr w:type="spellEnd"/>
      <w:r w:rsidRPr="00760C26">
        <w:rPr>
          <w:rFonts w:asciiTheme="minorHAnsi" w:hAnsiTheme="minorHAnsi" w:cstheme="minorHAnsi"/>
        </w:rPr>
        <w:t xml:space="preserve"> </w:t>
      </w:r>
      <w:proofErr w:type="spellStart"/>
      <w:r w:rsidRPr="00760C26">
        <w:rPr>
          <w:rFonts w:asciiTheme="minorHAnsi" w:hAnsiTheme="minorHAnsi" w:cstheme="minorHAnsi"/>
        </w:rPr>
        <w:t>spag</w:t>
      </w:r>
      <w:proofErr w:type="spellEnd"/>
      <w:r w:rsidRPr="00760C26">
        <w:rPr>
          <w:rFonts w:asciiTheme="minorHAnsi" w:hAnsiTheme="minorHAnsi" w:cstheme="minorHAnsi"/>
        </w:rPr>
        <w:t>.</w:t>
      </w:r>
      <w:r w:rsidRPr="00760C26">
        <w:rPr>
          <w:rFonts w:asciiTheme="minorHAnsi" w:hAnsiTheme="minorHAnsi" w:cstheme="minorHAnsi"/>
        </w:rPr>
        <w:t xml:space="preserve"> 3 Tage hintereinander 180 Tropfen in 1,5 l Wasser oder Kräutertee über den Tag verteilt trinken, anschließend</w:t>
      </w:r>
    </w:p>
    <w:p w14:paraId="57626B33" w14:textId="77777777" w:rsidR="00CE3A72" w:rsidRPr="00760C26" w:rsidRDefault="00760C26" w:rsidP="00760C26">
      <w:pPr>
        <w:spacing w:line="360" w:lineRule="auto"/>
        <w:rPr>
          <w:rFonts w:asciiTheme="minorHAnsi" w:hAnsiTheme="minorHAnsi" w:cstheme="minorHAnsi"/>
        </w:rPr>
      </w:pPr>
      <w:r w:rsidRPr="00760C26">
        <w:rPr>
          <w:rFonts w:asciiTheme="minorHAnsi" w:hAnsiTheme="minorHAnsi" w:cstheme="minorHAnsi"/>
        </w:rPr>
        <w:t xml:space="preserve">PHÖNIX </w:t>
      </w:r>
      <w:proofErr w:type="spellStart"/>
      <w:r w:rsidRPr="00760C26">
        <w:rPr>
          <w:rFonts w:asciiTheme="minorHAnsi" w:hAnsiTheme="minorHAnsi" w:cstheme="minorHAnsi"/>
        </w:rPr>
        <w:t>Solidago</w:t>
      </w:r>
      <w:proofErr w:type="spellEnd"/>
      <w:r w:rsidRPr="00760C26">
        <w:rPr>
          <w:rFonts w:asciiTheme="minorHAnsi" w:hAnsiTheme="minorHAnsi" w:cstheme="minorHAnsi"/>
        </w:rPr>
        <w:t xml:space="preserve"> </w:t>
      </w:r>
      <w:proofErr w:type="spellStart"/>
      <w:r w:rsidRPr="00760C26">
        <w:rPr>
          <w:rFonts w:asciiTheme="minorHAnsi" w:hAnsiTheme="minorHAnsi" w:cstheme="minorHAnsi"/>
        </w:rPr>
        <w:t>spag</w:t>
      </w:r>
      <w:proofErr w:type="spellEnd"/>
      <w:r w:rsidRPr="00760C26">
        <w:rPr>
          <w:rFonts w:asciiTheme="minorHAnsi" w:hAnsiTheme="minorHAnsi" w:cstheme="minorHAnsi"/>
        </w:rPr>
        <w:t>. 3 Tage hintereinander 180 Tropfen in 1,5 l Wasser oder Kräutertee über den Tag verteilt trinken, anschließend</w:t>
      </w:r>
    </w:p>
    <w:p w14:paraId="75B77591" w14:textId="77777777" w:rsidR="00CE3A72" w:rsidRPr="00760C26" w:rsidRDefault="00760C26" w:rsidP="00760C26">
      <w:pPr>
        <w:spacing w:line="360" w:lineRule="auto"/>
        <w:rPr>
          <w:rFonts w:asciiTheme="minorHAnsi" w:hAnsiTheme="minorHAnsi" w:cstheme="minorHAnsi"/>
        </w:rPr>
      </w:pPr>
      <w:r w:rsidRPr="00760C26">
        <w:rPr>
          <w:rFonts w:asciiTheme="minorHAnsi" w:hAnsiTheme="minorHAnsi" w:cstheme="minorHAnsi"/>
        </w:rPr>
        <w:t>PHÖNIX Urti</w:t>
      </w:r>
      <w:r w:rsidRPr="00760C26">
        <w:rPr>
          <w:rFonts w:asciiTheme="minorHAnsi" w:hAnsiTheme="minorHAnsi" w:cstheme="minorHAnsi"/>
        </w:rPr>
        <w:t xml:space="preserve">ca-Arsenicum </w:t>
      </w:r>
      <w:proofErr w:type="spellStart"/>
      <w:r w:rsidRPr="00760C26">
        <w:rPr>
          <w:rFonts w:asciiTheme="minorHAnsi" w:hAnsiTheme="minorHAnsi" w:cstheme="minorHAnsi"/>
        </w:rPr>
        <w:t>spag</w:t>
      </w:r>
      <w:proofErr w:type="spellEnd"/>
      <w:r w:rsidRPr="00760C26">
        <w:rPr>
          <w:rFonts w:asciiTheme="minorHAnsi" w:hAnsiTheme="minorHAnsi" w:cstheme="minorHAnsi"/>
        </w:rPr>
        <w:t>. 3 Tage hintereinander 60 Tropfen in 1,5 l Wasser oder Kräutertee über den Tag verteilt trinken. Durchgehend:</w:t>
      </w:r>
    </w:p>
    <w:p w14:paraId="1A26270D" w14:textId="77777777" w:rsidR="00CE3A72" w:rsidRPr="00760C26" w:rsidRDefault="00760C26" w:rsidP="00760C26">
      <w:pPr>
        <w:spacing w:line="360" w:lineRule="auto"/>
        <w:rPr>
          <w:rFonts w:asciiTheme="minorHAnsi" w:hAnsiTheme="minorHAnsi" w:cstheme="minorHAnsi"/>
        </w:rPr>
      </w:pPr>
      <w:r w:rsidRPr="00760C26">
        <w:rPr>
          <w:rFonts w:asciiTheme="minorHAnsi" w:hAnsiTheme="minorHAnsi" w:cstheme="minorHAnsi"/>
        </w:rPr>
        <w:t xml:space="preserve">PHÖNIX Thuja-Lachesis </w:t>
      </w:r>
      <w:proofErr w:type="spellStart"/>
      <w:r w:rsidRPr="00760C26">
        <w:rPr>
          <w:rFonts w:asciiTheme="minorHAnsi" w:hAnsiTheme="minorHAnsi" w:cstheme="minorHAnsi"/>
        </w:rPr>
        <w:t>spag</w:t>
      </w:r>
      <w:proofErr w:type="spellEnd"/>
      <w:r w:rsidRPr="00760C26">
        <w:rPr>
          <w:rFonts w:asciiTheme="minorHAnsi" w:hAnsiTheme="minorHAnsi" w:cstheme="minorHAnsi"/>
        </w:rPr>
        <w:t xml:space="preserve">. 60 Tropfen zur Flüssigkeit geben und trinken. Die Einnahme beginnt jetzt wieder mit PHÖNIX </w:t>
      </w:r>
      <w:proofErr w:type="spellStart"/>
      <w:r w:rsidRPr="00760C26">
        <w:rPr>
          <w:rFonts w:asciiTheme="minorHAnsi" w:hAnsiTheme="minorHAnsi" w:cstheme="minorHAnsi"/>
        </w:rPr>
        <w:t>Silybum</w:t>
      </w:r>
      <w:proofErr w:type="spellEnd"/>
      <w:r w:rsidRPr="00760C26">
        <w:rPr>
          <w:rFonts w:asciiTheme="minorHAnsi" w:hAnsiTheme="minorHAnsi" w:cstheme="minorHAnsi"/>
        </w:rPr>
        <w:t xml:space="preserve"> </w:t>
      </w:r>
      <w:proofErr w:type="spellStart"/>
      <w:r w:rsidRPr="00760C26">
        <w:rPr>
          <w:rFonts w:asciiTheme="minorHAnsi" w:hAnsiTheme="minorHAnsi" w:cstheme="minorHAnsi"/>
        </w:rPr>
        <w:t>spag</w:t>
      </w:r>
      <w:proofErr w:type="spellEnd"/>
      <w:r w:rsidRPr="00760C26">
        <w:rPr>
          <w:rFonts w:asciiTheme="minorHAnsi" w:hAnsiTheme="minorHAnsi" w:cstheme="minorHAnsi"/>
        </w:rPr>
        <w:t>. usw. Dieser Zyklus ist bis zu einer Gesamtdauer von 45 Tagen zu wiederholen. Keine Metall-Löffel oder Gefäße aus Metall zur Einnahme verwenden.</w:t>
      </w:r>
    </w:p>
    <w:sectPr w:rsidR="00CE3A72" w:rsidRPr="00760C26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CCFD5" w14:textId="77777777" w:rsidR="00000000" w:rsidRDefault="00760C26">
      <w:pPr>
        <w:rPr>
          <w:rFonts w:hint="eastAsia"/>
        </w:rPr>
      </w:pPr>
      <w:r>
        <w:separator/>
      </w:r>
    </w:p>
  </w:endnote>
  <w:endnote w:type="continuationSeparator" w:id="0">
    <w:p w14:paraId="19A9512E" w14:textId="77777777" w:rsidR="00000000" w:rsidRDefault="00760C2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4DC70" w14:textId="77777777" w:rsidR="00000000" w:rsidRDefault="00760C2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78E8083" w14:textId="77777777" w:rsidR="00000000" w:rsidRDefault="00760C2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E3A72"/>
    <w:rsid w:val="00760C26"/>
    <w:rsid w:val="00CE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82922"/>
  <w15:docId w15:val="{6E065143-7C33-4041-A72E-53EF7CFF3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Heading"/>
    <w:next w:val="Textbody"/>
    <w:uiPriority w:val="9"/>
    <w:qFormat/>
    <w:pPr>
      <w:outlineLvl w:val="0"/>
    </w:pPr>
    <w:rPr>
      <w:b/>
      <w:bCs/>
    </w:rPr>
  </w:style>
  <w:style w:type="paragraph" w:styleId="berschrift2">
    <w:name w:val="heading 2"/>
    <w:basedOn w:val="Heading"/>
    <w:next w:val="Textbody"/>
    <w:uiPriority w:val="9"/>
    <w:semiHidden/>
    <w:unhideWhenUsed/>
    <w:qFormat/>
    <w:pPr>
      <w:spacing w:before="200"/>
      <w:outlineLvl w:val="1"/>
    </w:pPr>
    <w:rPr>
      <w:b/>
      <w:bCs/>
    </w:rPr>
  </w:style>
  <w:style w:type="paragraph" w:styleId="berschrift3">
    <w:name w:val="heading 3"/>
    <w:basedOn w:val="Heading"/>
    <w:next w:val="Textbody"/>
    <w:uiPriority w:val="9"/>
    <w:semiHidden/>
    <w:unhideWhenUsed/>
    <w:qFormat/>
    <w:pPr>
      <w:spacing w:before="14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Heading"/>
    <w:next w:val="Textbody"/>
    <w:uiPriority w:val="10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Heading"/>
    <w:next w:val="Textbody"/>
    <w:uiPriority w:val="11"/>
    <w:qFormat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599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Breu</dc:creator>
  <cp:lastModifiedBy>Lisa Breu</cp:lastModifiedBy>
  <cp:revision>2</cp:revision>
  <dcterms:created xsi:type="dcterms:W3CDTF">2024-03-05T17:02:00Z</dcterms:created>
  <dcterms:modified xsi:type="dcterms:W3CDTF">2024-03-05T17:02:00Z</dcterms:modified>
</cp:coreProperties>
</file>