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70FB4" w14:textId="77777777" w:rsidR="00626F6D" w:rsidRPr="00A62AA0" w:rsidRDefault="00A62AA0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A62AA0">
        <w:rPr>
          <w:rFonts w:asciiTheme="minorHAnsi" w:hAnsiTheme="minorHAnsi" w:cstheme="minorHAnsi"/>
          <w:b/>
          <w:bCs/>
          <w:sz w:val="28"/>
          <w:szCs w:val="28"/>
        </w:rPr>
        <w:t xml:space="preserve">Ablauf </w:t>
      </w:r>
      <w:proofErr w:type="spellStart"/>
      <w:r w:rsidRPr="00A62AA0">
        <w:rPr>
          <w:rFonts w:asciiTheme="minorHAnsi" w:hAnsiTheme="minorHAnsi" w:cstheme="minorHAnsi"/>
          <w:b/>
          <w:bCs/>
          <w:sz w:val="28"/>
          <w:szCs w:val="28"/>
        </w:rPr>
        <w:t>Zeobent</w:t>
      </w:r>
      <w:proofErr w:type="spellEnd"/>
    </w:p>
    <w:p w14:paraId="3A0225DC" w14:textId="77777777" w:rsidR="00626F6D" w:rsidRPr="00A62AA0" w:rsidRDefault="00626F6D">
      <w:pPr>
        <w:rPr>
          <w:rFonts w:asciiTheme="minorHAnsi" w:hAnsiTheme="minorHAnsi" w:cstheme="minorHAnsi"/>
        </w:rPr>
      </w:pPr>
    </w:p>
    <w:p w14:paraId="7F734EF8" w14:textId="77777777" w:rsidR="00626F6D" w:rsidRPr="00A62AA0" w:rsidRDefault="00A62AA0">
      <w:pPr>
        <w:rPr>
          <w:rFonts w:asciiTheme="minorHAnsi" w:hAnsiTheme="minorHAnsi" w:cstheme="minorHAnsi"/>
        </w:rPr>
      </w:pPr>
      <w:r w:rsidRPr="00A62AA0">
        <w:rPr>
          <w:rFonts w:asciiTheme="minorHAnsi" w:hAnsiTheme="minorHAnsi" w:cstheme="minorHAnsi"/>
        </w:rPr>
        <w:t>Dosierung:</w:t>
      </w:r>
    </w:p>
    <w:p w14:paraId="05A98F6F" w14:textId="77777777" w:rsidR="00626F6D" w:rsidRPr="00A62AA0" w:rsidRDefault="00A62AA0">
      <w:pPr>
        <w:rPr>
          <w:rFonts w:asciiTheme="minorHAnsi" w:hAnsiTheme="minorHAnsi" w:cstheme="minorHAnsi"/>
        </w:rPr>
      </w:pPr>
      <w:r w:rsidRPr="00A62AA0">
        <w:rPr>
          <w:rFonts w:asciiTheme="minorHAnsi" w:hAnsiTheme="minorHAnsi" w:cstheme="minorHAnsi"/>
        </w:rPr>
        <w:t>2 x tgl. ½ Teelöffel in Wasser anrühren und trinken. Dabei darauf achten das Pulver nicht einzuatmen.</w:t>
      </w:r>
    </w:p>
    <w:p w14:paraId="54F05B3B" w14:textId="77777777" w:rsidR="00626F6D" w:rsidRPr="00A62AA0" w:rsidRDefault="00A62AA0">
      <w:pPr>
        <w:rPr>
          <w:rFonts w:asciiTheme="minorHAnsi" w:hAnsiTheme="minorHAnsi" w:cstheme="minorHAnsi"/>
        </w:rPr>
      </w:pPr>
      <w:r w:rsidRPr="00A62AA0">
        <w:rPr>
          <w:rFonts w:asciiTheme="minorHAnsi" w:hAnsiTheme="minorHAnsi" w:cstheme="minorHAnsi"/>
        </w:rPr>
        <w:t>Wer mag kann die Flüssigkeit</w:t>
      </w:r>
      <w:r w:rsidRPr="00A62AA0">
        <w:rPr>
          <w:rFonts w:asciiTheme="minorHAnsi" w:hAnsiTheme="minorHAnsi" w:cstheme="minorHAnsi"/>
        </w:rPr>
        <w:t xml:space="preserve"> 6 - 8 Stunden vorher schon ansetzen und quellen lassen, das intensiviert die Wirkung.</w:t>
      </w:r>
    </w:p>
    <w:p w14:paraId="23E8D255" w14:textId="77777777" w:rsidR="00626F6D" w:rsidRPr="00A62AA0" w:rsidRDefault="00626F6D">
      <w:pPr>
        <w:rPr>
          <w:rFonts w:asciiTheme="minorHAnsi" w:hAnsiTheme="minorHAnsi" w:cstheme="minorHAnsi"/>
        </w:rPr>
      </w:pPr>
    </w:p>
    <w:p w14:paraId="35D9CFEF" w14:textId="77777777" w:rsidR="00626F6D" w:rsidRPr="00A62AA0" w:rsidRDefault="00A62AA0">
      <w:pPr>
        <w:rPr>
          <w:rFonts w:asciiTheme="minorHAnsi" w:hAnsiTheme="minorHAnsi" w:cstheme="minorHAnsi"/>
        </w:rPr>
      </w:pPr>
      <w:r w:rsidRPr="00A62AA0">
        <w:rPr>
          <w:rFonts w:asciiTheme="minorHAnsi" w:hAnsiTheme="minorHAnsi" w:cstheme="minorHAnsi"/>
        </w:rPr>
        <w:t>Dauer: 40 Tage</w:t>
      </w:r>
    </w:p>
    <w:p w14:paraId="000AE17D" w14:textId="77777777" w:rsidR="00626F6D" w:rsidRPr="00A62AA0" w:rsidRDefault="00626F6D">
      <w:pPr>
        <w:rPr>
          <w:rFonts w:asciiTheme="minorHAnsi" w:hAnsiTheme="minorHAnsi" w:cstheme="minorHAnsi"/>
        </w:rPr>
      </w:pPr>
    </w:p>
    <w:p w14:paraId="3C792DD6" w14:textId="77777777" w:rsidR="00626F6D" w:rsidRPr="00A62AA0" w:rsidRDefault="00A62AA0">
      <w:pPr>
        <w:rPr>
          <w:rFonts w:asciiTheme="minorHAnsi" w:hAnsiTheme="minorHAnsi" w:cstheme="minorHAnsi"/>
        </w:rPr>
      </w:pPr>
      <w:r w:rsidRPr="00A62AA0">
        <w:rPr>
          <w:rFonts w:asciiTheme="minorHAnsi" w:hAnsiTheme="minorHAnsi" w:cstheme="minorHAnsi"/>
        </w:rPr>
        <w:t>Hinweis: Bei hoher Empfindsamkeit sollte man die Anwendung mit geringeren Dosierungen einschleichend beginnen.</w:t>
      </w:r>
    </w:p>
    <w:p w14:paraId="0FE031C7" w14:textId="77777777" w:rsidR="00626F6D" w:rsidRPr="00A62AA0" w:rsidRDefault="00A62AA0">
      <w:pPr>
        <w:rPr>
          <w:rFonts w:asciiTheme="minorHAnsi" w:hAnsiTheme="minorHAnsi" w:cstheme="minorHAnsi"/>
        </w:rPr>
      </w:pPr>
      <w:r w:rsidRPr="00A62AA0">
        <w:rPr>
          <w:rFonts w:asciiTheme="minorHAnsi" w:hAnsiTheme="minorHAnsi" w:cstheme="minorHAnsi"/>
        </w:rPr>
        <w:t>Es können Durchfall, Hautunreinheiten ode</w:t>
      </w:r>
      <w:r w:rsidRPr="00A62AA0">
        <w:rPr>
          <w:rFonts w:asciiTheme="minorHAnsi" w:hAnsiTheme="minorHAnsi" w:cstheme="minorHAnsi"/>
        </w:rPr>
        <w:t xml:space="preserve">r sonstige Entgiftungserscheinungen auftreten. </w:t>
      </w:r>
    </w:p>
    <w:p w14:paraId="26E267E6" w14:textId="77777777" w:rsidR="00626F6D" w:rsidRDefault="00A62AA0">
      <w:pPr>
        <w:rPr>
          <w:rFonts w:ascii="Comic Sans MS" w:hAnsi="Comic Sans MS"/>
        </w:rPr>
      </w:pPr>
      <w:r w:rsidRPr="00A62AA0">
        <w:rPr>
          <w:rFonts w:asciiTheme="minorHAnsi" w:hAnsiTheme="minorHAnsi" w:cstheme="minorHAnsi"/>
        </w:rPr>
        <w:t>Auf ausreichende Flüssigkeitszufuhr achten (2,5 – 3 l), da Bentonit einen Quell-Effekt hat</w:t>
      </w:r>
      <w:r>
        <w:rPr>
          <w:rFonts w:ascii="Comic Sans MS" w:hAnsi="Comic Sans MS"/>
        </w:rPr>
        <w:t>.</w:t>
      </w:r>
    </w:p>
    <w:sectPr w:rsidR="00626F6D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26F6D"/>
    <w:rsid w:val="00626F6D"/>
    <w:rsid w:val="00A62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E9FB8"/>
  <w15:docId w15:val="{6E065143-7C33-4041-A72E-53EF7CFF3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Arial"/>
        <w:kern w:val="2"/>
        <w:sz w:val="24"/>
        <w:szCs w:val="24"/>
        <w:lang w:val="de-DE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berschrift"/>
    <w:next w:val="Textkrper"/>
    <w:uiPriority w:val="9"/>
    <w:qFormat/>
    <w:pPr>
      <w:outlineLvl w:val="0"/>
    </w:pPr>
    <w:rPr>
      <w:b/>
      <w:bCs/>
      <w:sz w:val="36"/>
      <w:szCs w:val="36"/>
    </w:rPr>
  </w:style>
  <w:style w:type="paragraph" w:styleId="berschrift2">
    <w:name w:val="heading 2"/>
    <w:basedOn w:val="berschrift"/>
    <w:next w:val="Textkrper"/>
    <w:uiPriority w:val="9"/>
    <w:semiHidden/>
    <w:unhideWhenUsed/>
    <w:qFormat/>
    <w:pPr>
      <w:spacing w:before="200"/>
      <w:outlineLvl w:val="1"/>
    </w:pPr>
    <w:rPr>
      <w:b/>
      <w:bCs/>
      <w:sz w:val="32"/>
      <w:szCs w:val="32"/>
    </w:rPr>
  </w:style>
  <w:style w:type="paragraph" w:styleId="berschrift3">
    <w:name w:val="heading 3"/>
    <w:basedOn w:val="berschrift"/>
    <w:next w:val="Textkrper"/>
    <w:uiPriority w:val="9"/>
    <w:semiHidden/>
    <w:unhideWhenUsed/>
    <w:qFormat/>
    <w:pPr>
      <w:spacing w:before="140"/>
      <w:outlineLvl w:val="2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xtkrper">
    <w:name w:val="Body Text"/>
    <w:basedOn w:val="Standard"/>
    <w:pPr>
      <w:spacing w:after="140" w:line="288" w:lineRule="auto"/>
    </w:pPr>
  </w:style>
  <w:style w:type="paragraph" w:styleId="Liste">
    <w:name w:val="List"/>
    <w:basedOn w:val="Textkrper"/>
  </w:style>
  <w:style w:type="paragraph" w:styleId="Beschriftung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Verzeichnis">
    <w:name w:val="Verzeichnis"/>
    <w:basedOn w:val="Standard"/>
    <w:qFormat/>
    <w:pPr>
      <w:suppressLineNumbers/>
    </w:pPr>
  </w:style>
  <w:style w:type="paragraph" w:styleId="Untertitel">
    <w:name w:val="Subtitle"/>
    <w:basedOn w:val="berschrift"/>
    <w:next w:val="Textkrper"/>
    <w:uiPriority w:val="11"/>
    <w:qFormat/>
    <w:pPr>
      <w:spacing w:before="60"/>
      <w:jc w:val="center"/>
    </w:pPr>
    <w:rPr>
      <w:sz w:val="36"/>
      <w:szCs w:val="36"/>
    </w:rPr>
  </w:style>
  <w:style w:type="paragraph" w:styleId="Titel">
    <w:name w:val="Title"/>
    <w:basedOn w:val="berschrift"/>
    <w:next w:val="Textkrper"/>
    <w:uiPriority w:val="10"/>
    <w:qFormat/>
    <w:pPr>
      <w:jc w:val="center"/>
    </w:pPr>
    <w:rPr>
      <w:b/>
      <w:bCs/>
      <w:sz w:val="56"/>
      <w:szCs w:val="56"/>
    </w:rPr>
  </w:style>
  <w:style w:type="paragraph" w:customStyle="1" w:styleId="Zitate">
    <w:name w:val="Zitate"/>
    <w:basedOn w:val="Standard"/>
    <w:qFormat/>
    <w:pPr>
      <w:spacing w:after="283"/>
      <w:ind w:left="567" w:right="56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478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Lisa Breu</cp:lastModifiedBy>
  <cp:revision>2</cp:revision>
  <dcterms:created xsi:type="dcterms:W3CDTF">2020-02-14T13:50:00Z</dcterms:created>
  <dcterms:modified xsi:type="dcterms:W3CDTF">2024-03-05T17:03:00Z</dcterms:modified>
  <dc:language>de-DE</dc:language>
</cp:coreProperties>
</file>